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b/>
          <w:bCs/>
          <w:i w:val="0"/>
          <w:iCs w:val="0"/>
          <w:caps w:val="0"/>
          <w:color w:val="4B4B4B"/>
          <w:spacing w:val="0"/>
          <w:sz w:val="40"/>
          <w:szCs w:val="40"/>
          <w:shd w:val="clear" w:fill="FFFFFF"/>
        </w:rPr>
      </w:pPr>
      <w:bookmarkStart w:id="0" w:name="_GoBack"/>
      <w:r>
        <w:rPr>
          <w:rFonts w:hint="eastAsia" w:ascii="仿宋" w:hAnsi="仿宋" w:eastAsia="仿宋" w:cs="仿宋"/>
          <w:b/>
          <w:bCs/>
          <w:i w:val="0"/>
          <w:iCs w:val="0"/>
          <w:caps w:val="0"/>
          <w:color w:val="4B4B4B"/>
          <w:spacing w:val="0"/>
          <w:sz w:val="40"/>
          <w:szCs w:val="40"/>
          <w:shd w:val="clear" w:fill="FFFFFF"/>
        </w:rPr>
        <w:t>高等学校预防与处理学术不端行为办法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b/>
          <w:bCs/>
          <w:i w:val="0"/>
          <w:iCs w:val="0"/>
          <w:caps w:val="0"/>
          <w:color w:val="4B4B4B"/>
          <w:spacing w:val="0"/>
          <w:sz w:val="32"/>
          <w:szCs w:val="32"/>
          <w:shd w:val="clear" w:fill="FFFFFF"/>
        </w:rPr>
      </w:pPr>
      <w:r>
        <w:rPr>
          <w:rFonts w:hint="eastAsia" w:ascii="仿宋" w:hAnsi="仿宋" w:eastAsia="仿宋" w:cs="仿宋"/>
          <w:b/>
          <w:bCs/>
          <w:i w:val="0"/>
          <w:iCs w:val="0"/>
          <w:caps w:val="0"/>
          <w:color w:val="4B4B4B"/>
          <w:spacing w:val="0"/>
          <w:sz w:val="32"/>
          <w:szCs w:val="32"/>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微软雅黑" w:hAnsi="微软雅黑" w:eastAsia="微软雅黑" w:cs="微软雅黑"/>
          <w:i w:val="0"/>
          <w:iCs w:val="0"/>
          <w:caps w:val="0"/>
          <w:color w:val="4B4B4B"/>
          <w:spacing w:val="0"/>
          <w:sz w:val="16"/>
          <w:szCs w:val="16"/>
          <w:bdr w:val="none" w:color="auto" w:sz="0" w:space="0"/>
          <w:shd w:val="clear" w:fill="FFFFFF"/>
        </w:rPr>
        <w:t>　　</w:t>
      </w:r>
      <w:r>
        <w:rPr>
          <w:rFonts w:hint="eastAsia" w:ascii="仿宋" w:hAnsi="仿宋" w:eastAsia="仿宋" w:cs="仿宋"/>
          <w:i w:val="0"/>
          <w:iCs w:val="0"/>
          <w:caps w:val="0"/>
          <w:color w:val="4B4B4B"/>
          <w:spacing w:val="0"/>
          <w:sz w:val="32"/>
          <w:szCs w:val="32"/>
          <w:bdr w:val="none" w:color="auto" w:sz="0" w:space="0"/>
          <w:shd w:val="clear" w:fill="FFFFFF"/>
        </w:rPr>
        <w:t>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第二条　本办法所称学术不端行为是指高等学校及其教学科研人员、管理人员和学生，在科学研究及相关活动中发生的违反公认的学术准则、违背学术诚信的行为。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第三条　高等学校预防与处理学术不端行为应坚持预防为主、教育与惩戒结合的原则。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高等学校应当充分发挥学术委员会在学风建设方面的作用，支持和保障学术委员会依法履行职责，调查、认定学术不端行为。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第二章　教育与预防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第六条　高等学校应当完善学术治理体系，建立科学公正的学术评价和学术发展制度，营造鼓励创新、宽容失败、不骄不躁、风清气正的学术环境。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高等学校教学科研人员、管理人员、学生在科研活动中应当遵循实事求是的科学精神和严谨认真的治学态度，恪守学术诚信，遵循学术准则，尊重和保护他人知识产权等合法权益。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第七条　高等学校应当将学术规范和学术诚信教育，作为教师培训和学生教育的必要内容，以多种形式开展教育、培训。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教师对其指导的学生应当进行学术规范、学术诚信教育和指导，对学生公开发表论文、研究和撰写学位论文是否符合学术规范、学术诚信要求，进行必要的检查与审核。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第八条　高等学校应当利用信息技术等手段，建立对学术成果、学位论文所涉及内容的知识产权查询制度，健全学术规范监督机制。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第九条　高等学校应当建立健全科研管理制度，在合理期限内保存研究的原始数据和资料，保证科研档案和数据的真实性、完整性。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高等学校应当完善科研项目评审、学术成果鉴定程序，结合学科特点，对非涉密的科研项目申报材料、学术成果的基本信息以适当方式进行公开。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第十条　高等学校应当遵循学术研究规律，建立科学的学术水平考核评价标准、办法，引导教学科研人员和学生潜心研究，形成具有创新性、独创性的研究成果。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第十一条　高等学校应当建立教学科研人员学术诚信记录，在年度考核、职称评定、岗位聘用、课题立项、人才计划、评优奖励中强化学术诚信考核。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第三章　受理与调查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第十三条　对学术不端行为的举报，一般应当以书面方式实名提出，并符合下列条件：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（一）有明确的举报对象；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（二）有实施学术不端行为的事实；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（三）有客观的证据材料或者查证线索。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以匿名方式举报，但事实清楚、证据充分或者线索明确的，高等学校应当视情况予以受理。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第十四条　高等学校对媒体公开报道、其他学术机构或者社会组织主动披露的涉及本校人员的学术不端行为，应当依据职权，主动进行调查处理。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第十五条　高等学校受理机构认为举报材料符合条件的，应当及时作出受理决定，并通知举报人。不予受理的，应当书面说明理由。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第十六条　学术不端行为举报受理后，应当交由学校学术委员会按照相关程序组织开展调查。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学术委员会可委托有关专家就举报内容的合理性、调查的可能性等进行初步审查，并作出是否进入正式调查的决定。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决定不进入正式调查的，应当告知举报人。举报人如有新的证据，可以提出异议。异议成立的，应当进入正式调查。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第十七条　高等学校学术委员会决定进入正式调查的，应当通知被举报人。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被调查行为涉及资助项目的，可以同时通知项目资助方。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第十八条　高等学校学术委员会应当组成调查组，负责对被举报行为进行调查；但对事实清楚、证据确凿、情节简单的被举报行为，也可以采用简易调查程序，具体办法由学术委员会确定。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调查组应当不少于３人，必要时应当包括学校纪检、监察机构指派的工作人员，可以邀请同行专家参与调查或者以咨询等方式提供学术判断。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被调查行为涉及资助项目的，可以邀请项目资助方委派相关专业人员参与调查组。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第十九条　调查组的组成人员与举报人或者被举报人有合作研究、亲属或者导师学生等直接利害关系的，应当回避。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第二十条　调查可通过查询资料、现场查看、实验检验、询问证人、询问举报人和被举报人等方式进行。调查组认为有必要的，可以委托无利害关系的专家或者第三方专业机构就有关事项进行独立调查或者验证。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第二十一条　调查组在调查过程中，应当认真听取被举报人的陈述、申辩，对有关事实、理由和证据进行核实；认为必要的，可以采取听证方式。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第二十二条　有关单位和个人应当为调查组开展工作提供必要的便利和协助。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举报人、被举报人、证人及其他有关人员应当如实回答询问，配合调查，提供相关证据材料，不得隐瞒或者提供虚假信息。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第二十三条　调查过程中，出现知识产权等争议引发的法律纠纷的，且该争议可能影响行为定性的，应当中止调查，待争议解决后重启调查。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第二十四条　调查组应当在查清事实的基础上形成调查报告。调查报告应当包括学术不端行为责任人的确认、调查过程、事实认定及理由、调查结论等。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学术不端行为由多人集体做出的，调查报告中应当区别各责任人在行为中所发挥的作用。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第二十五条　接触举报材料和参与调查处理的人员，不得向无关人员透露举报人、被举报人个人信息及调查情况。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第四章　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第二十六条　高等学校学术委员会应当对调查组提交的调查报告进行审查；必要的，应当听取调查组的汇报。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学术委员会可以召开全体会议或者授权专门委员会对被调查行为是否构成学术不端行为以及行为的性质、情节等作出认定结论，并依职权作出处理或建议学校作出相应处理。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第二十七条　经调查，确认被举报人在科学研究及相关活动中有下列行为之一的，应当认定为构成学术不端行为：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（一）剽窃、抄袭、侵占他人学术成果；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（二）篡改他人研究成果；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（三）伪造科研数据、资料、文献、注释，或者捏造事实、编造虚假研究成果；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（四）未参加研究或创作而在研究成果、学术论文上署名，未经他人许可而不当使用他人署名，虚构合作者共同署名，或者多人共同完成研究而在成果中未注明他人工作、贡献；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（五）在申报课题、成果、奖励和职务评审评定、申请学位等过程中提供虚假学术信息；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（六）买卖论文、由他人代写或者为他人代写论文；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（七）其他根据高等学校或者有关学术组织、相关科研管理机构制定的规则，属于学术不端的行为。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第二十八条　有学术不端行为且有下列情形之一的，应当认定为情节严重：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（一）造成恶劣影响的；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（二）存在利益输送或者利益交换的；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（三）对举报人进行打击报复的；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（四）有组织实施学术不端行为的；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（五）多次实施学术不端行为的；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（六）其他造成严重后果或者恶劣影响的。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第五章　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第二十九条　高等学校应当根据学术委员会的认定结论和处理建议，结合行为性质和情节轻重，依职权和规定程序对学术不端行为责任人作出如下处理：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（一）通报批评；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（二）终止或者撤销相关的科研项目，并在一定期限内取消申请资格；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（三）撤销学术奖励或者荣誉称号；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（四）辞退或解聘；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（五）法律、法规及规章规定的其他处理措施。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同时，可以依照有关规定，给予警告、记过、降低岗位等级或者撤职、开除等处分。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学术不端行为责任人获得有关部门、机构设立的科研项目、学术奖励或者荣誉称号等利益的，学校应当同时向有关主管部门提出处理建议。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学生有学术不端行为的，还应当按照学生管理的相关规定，给予相应的学籍处分。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学术不端行为与获得学位有直接关联的，由学位授予单位作暂缓授予学位、不授予学位或者依法撤销学位等处理。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第三十条　高等学校对学术不端行为作出处理决定，应当制作处理决定书，载明以下内容：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（一）责任人的基本情况；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（二）经查证的学术不端行为事实；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（三）处理意见和依据；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（四）救济途径和期限；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（五）其他必要内容。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第三十一条　经调查认定，不构成学术不端行为的，根据被举报人申请，高等学校应当通过一定方式为其消除影响、恢复名誉等。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第三十二条　参与举报受理、调查和处理的人员违反保密等规定，造成不良影响的，按照有关规定给予处分或其他处理。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第六章　复核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第三十三条　举报人或者学术不端行为责任人对处理决定不服的，可以在收到处理决定之日起30日内，以书面形式向高等学校提出异议或者复核申请。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异议和复核不影响处理决定的执行。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第三十四条　高等学校收到异议或者复核申请后，应当交由学术委员会组织讨论，并于15日内作出是否受理的决定。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决定受理的，学校或者学术委员会可以另行组织调查组或者委托第三方机构进行调查；决定不予受理的，应当书面通知当事人。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第三十五条　当事人对复核决定不服，仍以同一事实和理由提出异议或者申请复核的，不予受理；向有关主管部门提出申诉的，按照相关规定执行。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第七章　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第三十六条　高等学校应当按年度发布学风建设工作报告，并向社会公开，接受社会监督。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第三十七条　高等学校处理学术不端行为推诿塞责、隐瞒包庇、查处不力的，主管部门可以直接组织或者委托相关机构查处。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第三十八条　高等学校对本校发生的学术不端行为，未能及时查处并做出公正结论，造成恶劣影响的，主管部门应当追究相关领导的责任，并进行通报。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高等学校为获得相关利益，有组织实施学术不端行为的，主管部门调查确认后，应当撤销高等学校由此获得的相关权利、项目以及其他利益，并追究学校主要负责人、直接负责人的责任。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w:t>
      </w:r>
      <w:r>
        <w:rPr>
          <w:rStyle w:val="5"/>
          <w:rFonts w:hint="eastAsia" w:ascii="仿宋" w:hAnsi="仿宋" w:eastAsia="仿宋" w:cs="仿宋"/>
          <w:i w:val="0"/>
          <w:iCs w:val="0"/>
          <w:caps w:val="0"/>
          <w:color w:val="4B4B4B"/>
          <w:spacing w:val="0"/>
          <w:sz w:val="32"/>
          <w:szCs w:val="32"/>
          <w:bdr w:val="none" w:color="auto"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第三十九条　高等学校应当根据本办法，结合学校实际和学科特点，制定本校学术不端行为查处规则及处理办法，明确各类学术不端行为的惩处标准。有关规则应当经学校学术委员会和教职工代表大会讨论通过。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第四十条　高等学校主管部门对直接受理的学术不端案件，可自行组织调查组或者指定、委托高等学校、有关机构组织调查、认定。对学术不端行为责任人的处理，根据本办法及国家有关规定执行。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iCs w:val="0"/>
          <w:caps w:val="0"/>
          <w:color w:val="4B4B4B"/>
          <w:spacing w:val="0"/>
          <w:sz w:val="32"/>
          <w:szCs w:val="32"/>
        </w:rPr>
      </w:pPr>
      <w:r>
        <w:rPr>
          <w:rFonts w:hint="eastAsia" w:ascii="仿宋" w:hAnsi="仿宋" w:eastAsia="仿宋" w:cs="仿宋"/>
          <w:i w:val="0"/>
          <w:iCs w:val="0"/>
          <w:caps w:val="0"/>
          <w:color w:val="4B4B4B"/>
          <w:spacing w:val="0"/>
          <w:sz w:val="32"/>
          <w:szCs w:val="32"/>
          <w:bdr w:val="none" w:color="auto" w:sz="0" w:space="0"/>
          <w:shd w:val="clear" w:fill="FFFFFF"/>
        </w:rPr>
        <w:t>　　教育系统所属科研机构及其他单位有关人员学术不端行为的调查与处理，可参照本办法执行。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4B4B4B"/>
          <w:spacing w:val="0"/>
          <w:sz w:val="16"/>
          <w:szCs w:val="16"/>
        </w:rPr>
      </w:pPr>
      <w:r>
        <w:rPr>
          <w:rFonts w:hint="eastAsia" w:ascii="仿宋" w:hAnsi="仿宋" w:eastAsia="仿宋" w:cs="仿宋"/>
          <w:i w:val="0"/>
          <w:iCs w:val="0"/>
          <w:caps w:val="0"/>
          <w:color w:val="4B4B4B"/>
          <w:spacing w:val="0"/>
          <w:sz w:val="32"/>
          <w:szCs w:val="32"/>
          <w:bdr w:val="none" w:color="auto" w:sz="0" w:space="0"/>
          <w:shd w:val="clear" w:fill="FFFFFF"/>
        </w:rPr>
        <w:t>　　第四十一条　本办法自2016年9月1日起施行。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华光秀丽_CNKI">
    <w:panose1 w:val="02000500000000000000"/>
    <w:charset w:val="86"/>
    <w:family w:val="auto"/>
    <w:pitch w:val="default"/>
    <w:sig w:usb0="A00002BF" w:usb1="38CF7CFA" w:usb2="00000016" w:usb3="00000000" w:csb0="0004000F" w:csb1="00000000"/>
  </w:font>
  <w:font w:name="华光彩云_CNKI">
    <w:panose1 w:val="02000500000000000000"/>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华光胖头鱼_CNKI">
    <w:panose1 w:val="02000500000000000000"/>
    <w:charset w:val="86"/>
    <w:family w:val="auto"/>
    <w:pitch w:val="default"/>
    <w:sig w:usb0="A00002BF" w:usb1="38CF7CFA" w:usb2="00000016" w:usb3="00000000" w:csb0="0004000F" w:csb1="00000000"/>
  </w:font>
  <w:font w:name="华光美黑_CNKI">
    <w:panose1 w:val="02000500000000000000"/>
    <w:charset w:val="86"/>
    <w:family w:val="auto"/>
    <w:pitch w:val="default"/>
    <w:sig w:usb0="A00002BF" w:usb1="38CF7CFA" w:usb2="00000016" w:usb3="00000000" w:csb0="0004000F" w:csb1="00000000"/>
  </w:font>
  <w:font w:name="思源宋体 CN SemiBold">
    <w:panose1 w:val="02020600000000000000"/>
    <w:charset w:val="86"/>
    <w:family w:val="auto"/>
    <w:pitch w:val="default"/>
    <w:sig w:usb0="20000083" w:usb1="2ADF3C10" w:usb2="00000016" w:usb3="00000000" w:csb0="6006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hM2Q4OTExNTJhMGQ3YzkyNThkZDlhNzMxYjhhNDMifQ=="/>
  </w:docVars>
  <w:rsids>
    <w:rsidRoot w:val="00000000"/>
    <w:rsid w:val="1EA54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2023-09-04T04:46:26Z</dcterms:created>
  <dc:creator>Administrator</dc:creator>
  <cp:lastModifiedBy>诺曼底之恋</cp:lastModifiedBy>
  <dcterms:modified xsi:type="dcterms:W3CDTF">2023-09-04T04:58:59Z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15B16919481B4D23B18D1F3DBDF84A08_12</vt:lpwstr>
  </property>
</Properties>
</file>